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50" w:rsidRDefault="00CD343C" w:rsidP="00EB3250">
      <w:pPr>
        <w:spacing w:before="100" w:beforeAutospacing="1" w:after="120" w:line="450" w:lineRule="atLeast"/>
        <w:jc w:val="center"/>
        <w:outlineLvl w:val="1"/>
        <w:rPr>
          <w:rFonts w:ascii="Inter" w:hAnsi="Inter"/>
          <w:color w:val="1F1F1F"/>
          <w:sz w:val="36"/>
          <w:szCs w:val="36"/>
        </w:rPr>
      </w:pPr>
      <w:bookmarkStart w:id="0" w:name="_GoBack"/>
      <w:bookmarkEnd w:id="0"/>
      <w:r w:rsidRPr="00CD343C">
        <w:rPr>
          <w:rFonts w:ascii="Inter" w:hAnsi="Inter"/>
          <w:color w:val="1F1F1F"/>
          <w:sz w:val="36"/>
          <w:szCs w:val="36"/>
        </w:rPr>
        <w:t>ПЕРЕЧЕНЬ КОРРУПЦИОННЫХ РИСКОВ</w:t>
      </w:r>
    </w:p>
    <w:p w:rsidR="00CD343C" w:rsidRDefault="00EB3250" w:rsidP="00EB3250">
      <w:pPr>
        <w:spacing w:before="100" w:beforeAutospacing="1" w:after="120" w:line="450" w:lineRule="atLeast"/>
        <w:jc w:val="center"/>
        <w:outlineLvl w:val="1"/>
        <w:rPr>
          <w:rFonts w:ascii="Inter" w:hAnsi="Inter"/>
          <w:color w:val="1F1F1F"/>
          <w:sz w:val="36"/>
          <w:szCs w:val="36"/>
        </w:rPr>
      </w:pPr>
      <w:r>
        <w:rPr>
          <w:rFonts w:ascii="Inter" w:hAnsi="Inter"/>
          <w:color w:val="1F1F1F"/>
          <w:sz w:val="36"/>
          <w:szCs w:val="36"/>
        </w:rPr>
        <w:t xml:space="preserve">КГП на ПХВ </w:t>
      </w:r>
      <w:r w:rsidR="00CD343C" w:rsidRPr="00CD343C">
        <w:rPr>
          <w:rFonts w:ascii="Inter" w:hAnsi="Inter"/>
          <w:color w:val="1F1F1F"/>
          <w:sz w:val="36"/>
          <w:szCs w:val="36"/>
        </w:rPr>
        <w:t xml:space="preserve"> «</w:t>
      </w:r>
      <w:r>
        <w:rPr>
          <w:rFonts w:ascii="Inter" w:hAnsi="Inter"/>
          <w:color w:val="1F1F1F"/>
          <w:sz w:val="36"/>
          <w:szCs w:val="36"/>
        </w:rPr>
        <w:t>Областная стоматологическая поликлиника</w:t>
      </w:r>
      <w:r w:rsidR="00CD343C" w:rsidRPr="00CD343C">
        <w:rPr>
          <w:rFonts w:ascii="Inter" w:hAnsi="Inter"/>
          <w:color w:val="1F1F1F"/>
          <w:sz w:val="36"/>
          <w:szCs w:val="36"/>
        </w:rPr>
        <w:t>»</w:t>
      </w:r>
      <w:r>
        <w:rPr>
          <w:rFonts w:ascii="Inter" w:hAnsi="Inter"/>
          <w:color w:val="1F1F1F"/>
          <w:sz w:val="36"/>
          <w:szCs w:val="36"/>
        </w:rPr>
        <w:t xml:space="preserve"> УЗКО</w:t>
      </w:r>
    </w:p>
    <w:p w:rsidR="00EB3250" w:rsidRPr="00CD343C" w:rsidRDefault="00EB3250" w:rsidP="00EB3250">
      <w:pPr>
        <w:spacing w:before="100" w:beforeAutospacing="1" w:after="120" w:line="450" w:lineRule="atLeast"/>
        <w:jc w:val="center"/>
        <w:outlineLvl w:val="1"/>
        <w:rPr>
          <w:rFonts w:ascii="Inter" w:hAnsi="Inter"/>
          <w:color w:val="1F1F1F"/>
          <w:sz w:val="36"/>
          <w:szCs w:val="36"/>
        </w:rPr>
      </w:pPr>
    </w:p>
    <w:tbl>
      <w:tblPr>
        <w:tblW w:w="11058" w:type="dxa"/>
        <w:tblInd w:w="-978" w:type="dxa"/>
        <w:tblLayout w:type="fixed"/>
        <w:tblCellMar>
          <w:top w:w="15" w:type="dxa"/>
          <w:left w:w="15" w:type="dxa"/>
          <w:bottom w:w="15" w:type="dxa"/>
          <w:right w:w="15" w:type="dxa"/>
        </w:tblCellMar>
        <w:tblLook w:val="04A0" w:firstRow="1" w:lastRow="0" w:firstColumn="1" w:lastColumn="0" w:noHBand="0" w:noVBand="1"/>
      </w:tblPr>
      <w:tblGrid>
        <w:gridCol w:w="284"/>
        <w:gridCol w:w="2861"/>
        <w:gridCol w:w="2978"/>
        <w:gridCol w:w="1860"/>
        <w:gridCol w:w="2319"/>
        <w:gridCol w:w="756"/>
      </w:tblGrid>
      <w:tr w:rsidR="00CD343C" w:rsidRPr="00CD343C" w:rsidTr="00CD343C">
        <w:tc>
          <w:tcPr>
            <w:tcW w:w="284"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color w:val="484848"/>
                <w:sz w:val="30"/>
                <w:szCs w:val="30"/>
              </w:rPr>
              <w:t>№</w:t>
            </w:r>
          </w:p>
        </w:tc>
        <w:tc>
          <w:tcPr>
            <w:tcW w:w="2861"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color w:val="484848"/>
                <w:sz w:val="30"/>
                <w:szCs w:val="30"/>
              </w:rPr>
              <w:t>Выявленный коррупционный риск</w:t>
            </w:r>
          </w:p>
        </w:tc>
        <w:tc>
          <w:tcPr>
            <w:tcW w:w="2978"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color w:val="484848"/>
                <w:sz w:val="30"/>
                <w:szCs w:val="30"/>
              </w:rPr>
              <w:t>Рекомендации</w:t>
            </w:r>
          </w:p>
          <w:p w:rsidR="00CD343C" w:rsidRPr="00CD343C" w:rsidRDefault="00CD343C" w:rsidP="00CD343C">
            <w:pPr>
              <w:spacing w:after="100" w:afterAutospacing="1"/>
              <w:rPr>
                <w:rFonts w:ascii="Inter" w:hAnsi="Inter"/>
                <w:sz w:val="24"/>
                <w:szCs w:val="24"/>
              </w:rPr>
            </w:pPr>
            <w:r w:rsidRPr="00CD343C">
              <w:rPr>
                <w:rFonts w:ascii="Inter" w:hAnsi="Inter"/>
                <w:color w:val="484848"/>
                <w:sz w:val="30"/>
                <w:szCs w:val="30"/>
              </w:rPr>
              <w:t>по устранению</w:t>
            </w:r>
          </w:p>
          <w:p w:rsidR="00CD343C" w:rsidRPr="00CD343C" w:rsidRDefault="00CD343C" w:rsidP="00CD343C">
            <w:pPr>
              <w:spacing w:after="100" w:afterAutospacing="1"/>
              <w:rPr>
                <w:rFonts w:ascii="Inter" w:hAnsi="Inter"/>
                <w:sz w:val="24"/>
                <w:szCs w:val="24"/>
              </w:rPr>
            </w:pPr>
            <w:r w:rsidRPr="00CD343C">
              <w:rPr>
                <w:rFonts w:ascii="Inter" w:hAnsi="Inter"/>
                <w:color w:val="484848"/>
                <w:sz w:val="30"/>
                <w:szCs w:val="30"/>
              </w:rPr>
              <w:t>риска</w:t>
            </w:r>
          </w:p>
        </w:tc>
        <w:tc>
          <w:tcPr>
            <w:tcW w:w="1860"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color w:val="484848"/>
                <w:sz w:val="30"/>
                <w:szCs w:val="30"/>
              </w:rPr>
              <w:t>Форма исполнения рекомендации</w:t>
            </w:r>
          </w:p>
        </w:tc>
        <w:tc>
          <w:tcPr>
            <w:tcW w:w="2319"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color w:val="484848"/>
                <w:sz w:val="30"/>
                <w:szCs w:val="30"/>
              </w:rPr>
              <w:t>Позиция уполномоченного государственного органа</w:t>
            </w:r>
          </w:p>
          <w:p w:rsidR="00CD343C" w:rsidRPr="00CD343C" w:rsidRDefault="00CD343C" w:rsidP="00CD343C">
            <w:pPr>
              <w:spacing w:after="100" w:afterAutospacing="1"/>
              <w:rPr>
                <w:rFonts w:ascii="Inter" w:hAnsi="Inter"/>
                <w:sz w:val="24"/>
                <w:szCs w:val="24"/>
              </w:rPr>
            </w:pPr>
            <w:r w:rsidRPr="00CD343C">
              <w:rPr>
                <w:rFonts w:ascii="Inter" w:hAnsi="Inter"/>
                <w:sz w:val="24"/>
                <w:szCs w:val="24"/>
              </w:rPr>
              <w:t> </w:t>
            </w:r>
          </w:p>
        </w:tc>
        <w:tc>
          <w:tcPr>
            <w:tcW w:w="756"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color w:val="484848"/>
                <w:sz w:val="30"/>
                <w:szCs w:val="30"/>
              </w:rPr>
              <w:t>Срок</w:t>
            </w:r>
          </w:p>
          <w:p w:rsidR="00CD343C" w:rsidRPr="00CD343C" w:rsidRDefault="00CD343C" w:rsidP="00CD343C">
            <w:pPr>
              <w:spacing w:after="100" w:afterAutospacing="1"/>
              <w:rPr>
                <w:rFonts w:ascii="Inter" w:hAnsi="Inter"/>
                <w:sz w:val="24"/>
                <w:szCs w:val="24"/>
              </w:rPr>
            </w:pPr>
            <w:r w:rsidRPr="00CD343C">
              <w:rPr>
                <w:rFonts w:ascii="Inter" w:hAnsi="Inter"/>
                <w:color w:val="484848"/>
                <w:sz w:val="30"/>
                <w:szCs w:val="30"/>
              </w:rPr>
              <w:t>исполнения</w:t>
            </w:r>
          </w:p>
        </w:tc>
      </w:tr>
      <w:tr w:rsidR="00CD343C" w:rsidRPr="00CD343C" w:rsidTr="00CD343C">
        <w:trPr>
          <w:gridAfter w:val="4"/>
          <w:wAfter w:w="7913" w:type="dxa"/>
        </w:trPr>
        <w:tc>
          <w:tcPr>
            <w:tcW w:w="284" w:type="dxa"/>
            <w:vAlign w:val="center"/>
          </w:tcPr>
          <w:p w:rsidR="00CD343C" w:rsidRPr="00CD343C" w:rsidRDefault="00CD343C" w:rsidP="00CD343C">
            <w:pPr>
              <w:spacing w:after="100" w:afterAutospacing="1"/>
              <w:rPr>
                <w:rFonts w:ascii="Inter" w:hAnsi="Inter"/>
                <w:sz w:val="24"/>
                <w:szCs w:val="24"/>
              </w:rPr>
            </w:pPr>
          </w:p>
        </w:tc>
        <w:tc>
          <w:tcPr>
            <w:tcW w:w="2861" w:type="dxa"/>
            <w:vAlign w:val="center"/>
          </w:tcPr>
          <w:p w:rsidR="00CD343C" w:rsidRPr="00CD343C" w:rsidRDefault="00CD343C" w:rsidP="00CD343C">
            <w:pPr>
              <w:spacing w:after="100" w:afterAutospacing="1"/>
              <w:rPr>
                <w:rFonts w:ascii="Inter" w:hAnsi="Inter"/>
                <w:sz w:val="24"/>
                <w:szCs w:val="24"/>
              </w:rPr>
            </w:pPr>
          </w:p>
        </w:tc>
      </w:tr>
      <w:tr w:rsidR="00CD343C" w:rsidRPr="00CD343C" w:rsidTr="00CD343C">
        <w:tc>
          <w:tcPr>
            <w:tcW w:w="284" w:type="dxa"/>
            <w:vAlign w:val="center"/>
            <w:hideMark/>
          </w:tcPr>
          <w:p w:rsidR="00CD343C" w:rsidRPr="00CD343C" w:rsidRDefault="00CD343C" w:rsidP="00CD343C">
            <w:pPr>
              <w:spacing w:after="100" w:afterAutospacing="1"/>
              <w:rPr>
                <w:rFonts w:ascii="Inter" w:hAnsi="Inter"/>
                <w:sz w:val="24"/>
                <w:szCs w:val="24"/>
              </w:rPr>
            </w:pPr>
            <w:r>
              <w:rPr>
                <w:rFonts w:ascii="Inter" w:hAnsi="Inter"/>
                <w:sz w:val="24"/>
                <w:szCs w:val="24"/>
              </w:rPr>
              <w:t>1</w:t>
            </w:r>
            <w:r w:rsidRPr="00CD343C">
              <w:rPr>
                <w:rFonts w:ascii="Inter" w:hAnsi="Inter"/>
                <w:sz w:val="24"/>
                <w:szCs w:val="24"/>
              </w:rPr>
              <w:t>) </w:t>
            </w:r>
          </w:p>
        </w:tc>
        <w:tc>
          <w:tcPr>
            <w:tcW w:w="2861"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sz w:val="24"/>
                <w:szCs w:val="24"/>
              </w:rPr>
              <w:t>Отсутствие сведений о наличие/отсутствие привлечения к административной либо уголовной ответственности (судимости)</w:t>
            </w:r>
          </w:p>
        </w:tc>
        <w:tc>
          <w:tcPr>
            <w:tcW w:w="2978"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sz w:val="24"/>
                <w:szCs w:val="24"/>
              </w:rPr>
              <w:t>утвердить Положение по вопросам принятия на работу</w:t>
            </w:r>
          </w:p>
        </w:tc>
        <w:tc>
          <w:tcPr>
            <w:tcW w:w="1860"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sz w:val="24"/>
                <w:szCs w:val="24"/>
              </w:rPr>
              <w:t>Разработка положения</w:t>
            </w:r>
          </w:p>
          <w:p w:rsidR="00CD343C" w:rsidRPr="00CD343C" w:rsidRDefault="00CD343C" w:rsidP="00CD343C">
            <w:pPr>
              <w:spacing w:after="100" w:afterAutospacing="1"/>
              <w:rPr>
                <w:rFonts w:ascii="Inter" w:hAnsi="Inter"/>
                <w:sz w:val="24"/>
                <w:szCs w:val="24"/>
              </w:rPr>
            </w:pPr>
          </w:p>
        </w:tc>
        <w:tc>
          <w:tcPr>
            <w:tcW w:w="2319"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sz w:val="24"/>
                <w:szCs w:val="24"/>
              </w:rPr>
              <w:t>МО</w:t>
            </w:r>
          </w:p>
        </w:tc>
        <w:tc>
          <w:tcPr>
            <w:tcW w:w="756"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sz w:val="24"/>
                <w:szCs w:val="24"/>
              </w:rPr>
              <w:t>Исполнено</w:t>
            </w:r>
          </w:p>
        </w:tc>
      </w:tr>
      <w:tr w:rsidR="00CD343C" w:rsidRPr="00CD343C" w:rsidTr="00CD343C">
        <w:tc>
          <w:tcPr>
            <w:tcW w:w="284"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sz w:val="24"/>
                <w:szCs w:val="24"/>
              </w:rPr>
              <w:t>4) </w:t>
            </w:r>
          </w:p>
        </w:tc>
        <w:tc>
          <w:tcPr>
            <w:tcW w:w="2861"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sz w:val="24"/>
                <w:szCs w:val="24"/>
              </w:rPr>
              <w:t>Возможность получения медицинскими работниками незаконного вознаграждения за оказанные медицинские услуги</w:t>
            </w:r>
          </w:p>
        </w:tc>
        <w:tc>
          <w:tcPr>
            <w:tcW w:w="2978" w:type="dxa"/>
            <w:vAlign w:val="center"/>
            <w:hideMark/>
          </w:tcPr>
          <w:p w:rsidR="00EB3250" w:rsidRDefault="00EB3250" w:rsidP="00CD343C">
            <w:pPr>
              <w:spacing w:after="100" w:afterAutospacing="1"/>
              <w:rPr>
                <w:rFonts w:ascii="Inter" w:hAnsi="Inter"/>
                <w:sz w:val="24"/>
                <w:szCs w:val="24"/>
              </w:rPr>
            </w:pPr>
          </w:p>
          <w:p w:rsidR="00CD343C" w:rsidRPr="00CD343C" w:rsidRDefault="00EB3250" w:rsidP="00CD343C">
            <w:pPr>
              <w:spacing w:after="100" w:afterAutospacing="1"/>
              <w:rPr>
                <w:rFonts w:ascii="Inter" w:hAnsi="Inter"/>
                <w:sz w:val="24"/>
                <w:szCs w:val="24"/>
              </w:rPr>
            </w:pPr>
            <w:r w:rsidRPr="00CD343C">
              <w:rPr>
                <w:rFonts w:ascii="Inter" w:hAnsi="Inter" w:hint="eastAsia"/>
                <w:sz w:val="24"/>
                <w:szCs w:val="24"/>
              </w:rPr>
              <w:t>У</w:t>
            </w:r>
            <w:r w:rsidR="00CD343C" w:rsidRPr="00CD343C">
              <w:rPr>
                <w:rFonts w:ascii="Inter" w:hAnsi="Inter"/>
                <w:sz w:val="24"/>
                <w:szCs w:val="24"/>
              </w:rPr>
              <w:t>силить</w:t>
            </w:r>
            <w:r>
              <w:rPr>
                <w:rFonts w:ascii="Inter" w:hAnsi="Inter"/>
                <w:sz w:val="24"/>
                <w:szCs w:val="24"/>
              </w:rPr>
              <w:t xml:space="preserve"> </w:t>
            </w:r>
            <w:r w:rsidR="00CD343C" w:rsidRPr="00CD343C">
              <w:rPr>
                <w:rFonts w:ascii="Inter" w:hAnsi="Inter"/>
                <w:sz w:val="24"/>
                <w:szCs w:val="24"/>
              </w:rPr>
              <w:t xml:space="preserve"> </w:t>
            </w:r>
            <w:proofErr w:type="gramStart"/>
            <w:r w:rsidR="00CD343C" w:rsidRPr="00CD343C">
              <w:rPr>
                <w:rFonts w:ascii="Inter" w:hAnsi="Inter"/>
                <w:sz w:val="24"/>
                <w:szCs w:val="24"/>
              </w:rPr>
              <w:t>контроль за</w:t>
            </w:r>
            <w:proofErr w:type="gramEnd"/>
            <w:r w:rsidR="00CD343C" w:rsidRPr="00CD343C">
              <w:rPr>
                <w:rFonts w:ascii="Inter" w:hAnsi="Inter"/>
                <w:sz w:val="24"/>
                <w:szCs w:val="24"/>
              </w:rPr>
              <w:t xml:space="preserve"> исполнением функциональных обязанностей медицинскими работниками, проводить разъяснительные мероприятия, усилить работу по взаимодействию с пациентами</w:t>
            </w:r>
          </w:p>
        </w:tc>
        <w:tc>
          <w:tcPr>
            <w:tcW w:w="1860"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sz w:val="24"/>
                <w:szCs w:val="24"/>
              </w:rPr>
              <w:t>Письмо</w:t>
            </w:r>
          </w:p>
        </w:tc>
        <w:tc>
          <w:tcPr>
            <w:tcW w:w="2319"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sz w:val="24"/>
                <w:szCs w:val="24"/>
              </w:rPr>
              <w:t>МО</w:t>
            </w:r>
          </w:p>
        </w:tc>
        <w:tc>
          <w:tcPr>
            <w:tcW w:w="756" w:type="dxa"/>
            <w:vAlign w:val="center"/>
            <w:hideMark/>
          </w:tcPr>
          <w:p w:rsidR="00CD343C" w:rsidRPr="00CD343C" w:rsidRDefault="00CD343C" w:rsidP="00CD343C">
            <w:pPr>
              <w:spacing w:after="100" w:afterAutospacing="1"/>
              <w:rPr>
                <w:rFonts w:ascii="Inter" w:hAnsi="Inter"/>
                <w:sz w:val="24"/>
                <w:szCs w:val="24"/>
              </w:rPr>
            </w:pPr>
            <w:r w:rsidRPr="00CD343C">
              <w:rPr>
                <w:rFonts w:ascii="Inter" w:hAnsi="Inter"/>
                <w:sz w:val="24"/>
                <w:szCs w:val="24"/>
              </w:rPr>
              <w:t>Исполнено</w:t>
            </w:r>
          </w:p>
        </w:tc>
      </w:tr>
    </w:tbl>
    <w:p w:rsidR="00012B71" w:rsidRDefault="00012B71" w:rsidP="00CD343C">
      <w:pPr>
        <w:ind w:left="-850" w:hanging="1"/>
      </w:pPr>
    </w:p>
    <w:sectPr w:rsidR="00012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Inter">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14"/>
    <w:rsid w:val="00012B71"/>
    <w:rsid w:val="000C26EA"/>
    <w:rsid w:val="007F23D3"/>
    <w:rsid w:val="00C70E14"/>
    <w:rsid w:val="00CD343C"/>
    <w:rsid w:val="00EB3250"/>
    <w:rsid w:val="00FE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EA"/>
    <w:rPr>
      <w:sz w:val="28"/>
      <w:lang w:eastAsia="ru-RU"/>
    </w:rPr>
  </w:style>
  <w:style w:type="paragraph" w:styleId="1">
    <w:name w:val="heading 1"/>
    <w:basedOn w:val="a"/>
    <w:next w:val="a"/>
    <w:link w:val="10"/>
    <w:qFormat/>
    <w:rsid w:val="000C26EA"/>
    <w:pPr>
      <w:keepNext/>
      <w:jc w:val="center"/>
      <w:outlineLvl w:val="0"/>
    </w:pPr>
    <w:rPr>
      <w:rFonts w:eastAsiaTheme="majorEastAsia" w:cstheme="majorBidi"/>
      <w:b/>
      <w:bCs/>
      <w:sz w:val="16"/>
      <w:lang w:eastAsia="en-US"/>
    </w:rPr>
  </w:style>
  <w:style w:type="paragraph" w:styleId="2">
    <w:name w:val="heading 2"/>
    <w:basedOn w:val="a"/>
    <w:next w:val="a"/>
    <w:link w:val="20"/>
    <w:unhideWhenUsed/>
    <w:qFormat/>
    <w:rsid w:val="000C26EA"/>
    <w:pPr>
      <w:keepNext/>
      <w:spacing w:before="240" w:after="60"/>
      <w:outlineLvl w:val="1"/>
    </w:pPr>
    <w:rPr>
      <w:rFonts w:ascii="Cambria" w:eastAsiaTheme="majorEastAsia" w:hAnsi="Cambria" w:cstheme="majorBidi"/>
      <w:b/>
      <w:bCs/>
      <w:i/>
      <w:iCs/>
      <w:szCs w:val="28"/>
      <w:lang w:eastAsia="en-US"/>
    </w:rPr>
  </w:style>
  <w:style w:type="paragraph" w:styleId="4">
    <w:name w:val="heading 4"/>
    <w:basedOn w:val="a"/>
    <w:next w:val="a"/>
    <w:link w:val="40"/>
    <w:qFormat/>
    <w:rsid w:val="000C26EA"/>
    <w:pPr>
      <w:keepNext/>
      <w:jc w:val="center"/>
      <w:outlineLvl w:val="3"/>
    </w:pPr>
    <w:rPr>
      <w:rFonts w:ascii="Times/Kazakh" w:eastAsiaTheme="majorEastAsia" w:hAnsi="Times/Kazakh" w:cstheme="majorBidi"/>
      <w:b/>
      <w:lang w:val="en-US" w:eastAsia="ko-KR"/>
    </w:rPr>
  </w:style>
  <w:style w:type="paragraph" w:styleId="6">
    <w:name w:val="heading 6"/>
    <w:basedOn w:val="a"/>
    <w:next w:val="a"/>
    <w:link w:val="60"/>
    <w:qFormat/>
    <w:rsid w:val="000C26EA"/>
    <w:pPr>
      <w:keepNext/>
      <w:jc w:val="center"/>
      <w:outlineLvl w:val="5"/>
    </w:pPr>
    <w:rPr>
      <w:rFonts w:ascii="KZ Times New Roman" w:eastAsiaTheme="majorEastAsia" w:hAnsi="KZ Times New Roman" w:cstheme="majorBidi"/>
      <w:sz w:val="48"/>
      <w:lang w:val="en-US"/>
    </w:rPr>
  </w:style>
  <w:style w:type="paragraph" w:styleId="7">
    <w:name w:val="heading 7"/>
    <w:basedOn w:val="a"/>
    <w:next w:val="a"/>
    <w:link w:val="70"/>
    <w:qFormat/>
    <w:rsid w:val="000C26EA"/>
    <w:pPr>
      <w:keepNext/>
      <w:outlineLvl w:val="6"/>
    </w:pPr>
    <w:rPr>
      <w:rFonts w:ascii="KZ Times New Roman" w:eastAsiaTheme="majorEastAsia" w:hAnsi="KZ Times New Roman" w:cstheme="majorBidi"/>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C26EA"/>
    <w:rPr>
      <w:rFonts w:eastAsiaTheme="majorEastAsia" w:cstheme="majorBidi"/>
      <w:b/>
      <w:bCs/>
      <w:sz w:val="16"/>
    </w:rPr>
  </w:style>
  <w:style w:type="character" w:customStyle="1" w:styleId="20">
    <w:name w:val="Заголовок 2 Знак"/>
    <w:link w:val="2"/>
    <w:rsid w:val="000C26EA"/>
    <w:rPr>
      <w:rFonts w:ascii="Cambria" w:eastAsiaTheme="majorEastAsia" w:hAnsi="Cambria" w:cstheme="majorBidi"/>
      <w:b/>
      <w:bCs/>
      <w:i/>
      <w:iCs/>
      <w:sz w:val="28"/>
      <w:szCs w:val="28"/>
    </w:rPr>
  </w:style>
  <w:style w:type="character" w:customStyle="1" w:styleId="40">
    <w:name w:val="Заголовок 4 Знак"/>
    <w:basedOn w:val="a0"/>
    <w:link w:val="4"/>
    <w:rsid w:val="007F23D3"/>
    <w:rPr>
      <w:rFonts w:ascii="Times/Kazakh" w:eastAsiaTheme="majorEastAsia" w:hAnsi="Times/Kazakh" w:cstheme="majorBidi"/>
      <w:b/>
      <w:sz w:val="28"/>
      <w:lang w:val="en-US" w:eastAsia="ko-KR"/>
    </w:rPr>
  </w:style>
  <w:style w:type="character" w:customStyle="1" w:styleId="60">
    <w:name w:val="Заголовок 6 Знак"/>
    <w:basedOn w:val="a0"/>
    <w:link w:val="6"/>
    <w:rsid w:val="007F23D3"/>
    <w:rPr>
      <w:rFonts w:ascii="KZ Times New Roman" w:eastAsiaTheme="majorEastAsia" w:hAnsi="KZ Times New Roman" w:cstheme="majorBidi"/>
      <w:sz w:val="48"/>
      <w:lang w:val="en-US" w:eastAsia="ru-RU"/>
    </w:rPr>
  </w:style>
  <w:style w:type="character" w:customStyle="1" w:styleId="70">
    <w:name w:val="Заголовок 7 Знак"/>
    <w:basedOn w:val="a0"/>
    <w:link w:val="7"/>
    <w:rsid w:val="007F23D3"/>
    <w:rPr>
      <w:rFonts w:ascii="KZ Times New Roman" w:eastAsiaTheme="majorEastAsia" w:hAnsi="KZ Times New Roman" w:cstheme="majorBidi"/>
      <w:b/>
      <w:sz w:val="28"/>
      <w:lang w:val="en-US" w:eastAsia="ru-RU"/>
    </w:rPr>
  </w:style>
  <w:style w:type="character" w:styleId="a3">
    <w:name w:val="Strong"/>
    <w:uiPriority w:val="22"/>
    <w:qFormat/>
    <w:rsid w:val="000C26EA"/>
    <w:rPr>
      <w:b/>
      <w:bCs/>
    </w:rPr>
  </w:style>
  <w:style w:type="character" w:styleId="a4">
    <w:name w:val="Emphasis"/>
    <w:uiPriority w:val="20"/>
    <w:qFormat/>
    <w:rsid w:val="000C26EA"/>
    <w:rPr>
      <w:i/>
      <w:iCs/>
    </w:rPr>
  </w:style>
  <w:style w:type="paragraph" w:styleId="a5">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6"/>
    <w:uiPriority w:val="99"/>
    <w:unhideWhenUsed/>
    <w:rsid w:val="00FE380E"/>
    <w:pPr>
      <w:spacing w:after="160" w:line="259" w:lineRule="auto"/>
    </w:pPr>
    <w:rPr>
      <w:sz w:val="24"/>
      <w:szCs w:val="24"/>
    </w:rPr>
  </w:style>
  <w:style w:type="character" w:customStyle="1" w:styleId="a6">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5"/>
    <w:uiPriority w:val="99"/>
    <w:locked/>
    <w:rsid w:val="00FE380E"/>
    <w:rPr>
      <w:rFonts w:ascii="Times New Roman" w:hAnsi="Times New Roman" w:cs="Times New Roman"/>
      <w:sz w:val="24"/>
      <w:szCs w:val="24"/>
    </w:rPr>
  </w:style>
  <w:style w:type="paragraph" w:styleId="a7">
    <w:name w:val="No Spacing"/>
    <w:uiPriority w:val="1"/>
    <w:qFormat/>
    <w:rsid w:val="00FE380E"/>
    <w:rPr>
      <w:sz w:val="28"/>
      <w:lang w:eastAsia="ru-RU"/>
    </w:rPr>
  </w:style>
  <w:style w:type="paragraph" w:styleId="a8">
    <w:name w:val="List Paragraph"/>
    <w:basedOn w:val="a"/>
    <w:uiPriority w:val="34"/>
    <w:qFormat/>
    <w:rsid w:val="00FE380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EA"/>
    <w:rPr>
      <w:sz w:val="28"/>
      <w:lang w:eastAsia="ru-RU"/>
    </w:rPr>
  </w:style>
  <w:style w:type="paragraph" w:styleId="1">
    <w:name w:val="heading 1"/>
    <w:basedOn w:val="a"/>
    <w:next w:val="a"/>
    <w:link w:val="10"/>
    <w:qFormat/>
    <w:rsid w:val="000C26EA"/>
    <w:pPr>
      <w:keepNext/>
      <w:jc w:val="center"/>
      <w:outlineLvl w:val="0"/>
    </w:pPr>
    <w:rPr>
      <w:rFonts w:eastAsiaTheme="majorEastAsia" w:cstheme="majorBidi"/>
      <w:b/>
      <w:bCs/>
      <w:sz w:val="16"/>
      <w:lang w:eastAsia="en-US"/>
    </w:rPr>
  </w:style>
  <w:style w:type="paragraph" w:styleId="2">
    <w:name w:val="heading 2"/>
    <w:basedOn w:val="a"/>
    <w:next w:val="a"/>
    <w:link w:val="20"/>
    <w:unhideWhenUsed/>
    <w:qFormat/>
    <w:rsid w:val="000C26EA"/>
    <w:pPr>
      <w:keepNext/>
      <w:spacing w:before="240" w:after="60"/>
      <w:outlineLvl w:val="1"/>
    </w:pPr>
    <w:rPr>
      <w:rFonts w:ascii="Cambria" w:eastAsiaTheme="majorEastAsia" w:hAnsi="Cambria" w:cstheme="majorBidi"/>
      <w:b/>
      <w:bCs/>
      <w:i/>
      <w:iCs/>
      <w:szCs w:val="28"/>
      <w:lang w:eastAsia="en-US"/>
    </w:rPr>
  </w:style>
  <w:style w:type="paragraph" w:styleId="4">
    <w:name w:val="heading 4"/>
    <w:basedOn w:val="a"/>
    <w:next w:val="a"/>
    <w:link w:val="40"/>
    <w:qFormat/>
    <w:rsid w:val="000C26EA"/>
    <w:pPr>
      <w:keepNext/>
      <w:jc w:val="center"/>
      <w:outlineLvl w:val="3"/>
    </w:pPr>
    <w:rPr>
      <w:rFonts w:ascii="Times/Kazakh" w:eastAsiaTheme="majorEastAsia" w:hAnsi="Times/Kazakh" w:cstheme="majorBidi"/>
      <w:b/>
      <w:lang w:val="en-US" w:eastAsia="ko-KR"/>
    </w:rPr>
  </w:style>
  <w:style w:type="paragraph" w:styleId="6">
    <w:name w:val="heading 6"/>
    <w:basedOn w:val="a"/>
    <w:next w:val="a"/>
    <w:link w:val="60"/>
    <w:qFormat/>
    <w:rsid w:val="000C26EA"/>
    <w:pPr>
      <w:keepNext/>
      <w:jc w:val="center"/>
      <w:outlineLvl w:val="5"/>
    </w:pPr>
    <w:rPr>
      <w:rFonts w:ascii="KZ Times New Roman" w:eastAsiaTheme="majorEastAsia" w:hAnsi="KZ Times New Roman" w:cstheme="majorBidi"/>
      <w:sz w:val="48"/>
      <w:lang w:val="en-US"/>
    </w:rPr>
  </w:style>
  <w:style w:type="paragraph" w:styleId="7">
    <w:name w:val="heading 7"/>
    <w:basedOn w:val="a"/>
    <w:next w:val="a"/>
    <w:link w:val="70"/>
    <w:qFormat/>
    <w:rsid w:val="000C26EA"/>
    <w:pPr>
      <w:keepNext/>
      <w:outlineLvl w:val="6"/>
    </w:pPr>
    <w:rPr>
      <w:rFonts w:ascii="KZ Times New Roman" w:eastAsiaTheme="majorEastAsia" w:hAnsi="KZ Times New Roman" w:cstheme="majorBidi"/>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C26EA"/>
    <w:rPr>
      <w:rFonts w:eastAsiaTheme="majorEastAsia" w:cstheme="majorBidi"/>
      <w:b/>
      <w:bCs/>
      <w:sz w:val="16"/>
    </w:rPr>
  </w:style>
  <w:style w:type="character" w:customStyle="1" w:styleId="20">
    <w:name w:val="Заголовок 2 Знак"/>
    <w:link w:val="2"/>
    <w:rsid w:val="000C26EA"/>
    <w:rPr>
      <w:rFonts w:ascii="Cambria" w:eastAsiaTheme="majorEastAsia" w:hAnsi="Cambria" w:cstheme="majorBidi"/>
      <w:b/>
      <w:bCs/>
      <w:i/>
      <w:iCs/>
      <w:sz w:val="28"/>
      <w:szCs w:val="28"/>
    </w:rPr>
  </w:style>
  <w:style w:type="character" w:customStyle="1" w:styleId="40">
    <w:name w:val="Заголовок 4 Знак"/>
    <w:basedOn w:val="a0"/>
    <w:link w:val="4"/>
    <w:rsid w:val="007F23D3"/>
    <w:rPr>
      <w:rFonts w:ascii="Times/Kazakh" w:eastAsiaTheme="majorEastAsia" w:hAnsi="Times/Kazakh" w:cstheme="majorBidi"/>
      <w:b/>
      <w:sz w:val="28"/>
      <w:lang w:val="en-US" w:eastAsia="ko-KR"/>
    </w:rPr>
  </w:style>
  <w:style w:type="character" w:customStyle="1" w:styleId="60">
    <w:name w:val="Заголовок 6 Знак"/>
    <w:basedOn w:val="a0"/>
    <w:link w:val="6"/>
    <w:rsid w:val="007F23D3"/>
    <w:rPr>
      <w:rFonts w:ascii="KZ Times New Roman" w:eastAsiaTheme="majorEastAsia" w:hAnsi="KZ Times New Roman" w:cstheme="majorBidi"/>
      <w:sz w:val="48"/>
      <w:lang w:val="en-US" w:eastAsia="ru-RU"/>
    </w:rPr>
  </w:style>
  <w:style w:type="character" w:customStyle="1" w:styleId="70">
    <w:name w:val="Заголовок 7 Знак"/>
    <w:basedOn w:val="a0"/>
    <w:link w:val="7"/>
    <w:rsid w:val="007F23D3"/>
    <w:rPr>
      <w:rFonts w:ascii="KZ Times New Roman" w:eastAsiaTheme="majorEastAsia" w:hAnsi="KZ Times New Roman" w:cstheme="majorBidi"/>
      <w:b/>
      <w:sz w:val="28"/>
      <w:lang w:val="en-US" w:eastAsia="ru-RU"/>
    </w:rPr>
  </w:style>
  <w:style w:type="character" w:styleId="a3">
    <w:name w:val="Strong"/>
    <w:uiPriority w:val="22"/>
    <w:qFormat/>
    <w:rsid w:val="000C26EA"/>
    <w:rPr>
      <w:b/>
      <w:bCs/>
    </w:rPr>
  </w:style>
  <w:style w:type="character" w:styleId="a4">
    <w:name w:val="Emphasis"/>
    <w:uiPriority w:val="20"/>
    <w:qFormat/>
    <w:rsid w:val="000C26EA"/>
    <w:rPr>
      <w:i/>
      <w:iCs/>
    </w:rPr>
  </w:style>
  <w:style w:type="paragraph" w:styleId="a5">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6"/>
    <w:uiPriority w:val="99"/>
    <w:unhideWhenUsed/>
    <w:rsid w:val="00FE380E"/>
    <w:pPr>
      <w:spacing w:after="160" w:line="259" w:lineRule="auto"/>
    </w:pPr>
    <w:rPr>
      <w:sz w:val="24"/>
      <w:szCs w:val="24"/>
    </w:rPr>
  </w:style>
  <w:style w:type="character" w:customStyle="1" w:styleId="a6">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5"/>
    <w:uiPriority w:val="99"/>
    <w:locked/>
    <w:rsid w:val="00FE380E"/>
    <w:rPr>
      <w:rFonts w:ascii="Times New Roman" w:hAnsi="Times New Roman" w:cs="Times New Roman"/>
      <w:sz w:val="24"/>
      <w:szCs w:val="24"/>
    </w:rPr>
  </w:style>
  <w:style w:type="paragraph" w:styleId="a7">
    <w:name w:val="No Spacing"/>
    <w:uiPriority w:val="1"/>
    <w:qFormat/>
    <w:rsid w:val="00FE380E"/>
    <w:rPr>
      <w:sz w:val="28"/>
      <w:lang w:eastAsia="ru-RU"/>
    </w:rPr>
  </w:style>
  <w:style w:type="paragraph" w:styleId="a8">
    <w:name w:val="List Paragraph"/>
    <w:basedOn w:val="a"/>
    <w:uiPriority w:val="34"/>
    <w:qFormat/>
    <w:rsid w:val="00FE380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03393">
      <w:bodyDiv w:val="1"/>
      <w:marLeft w:val="0"/>
      <w:marRight w:val="0"/>
      <w:marTop w:val="0"/>
      <w:marBottom w:val="0"/>
      <w:divBdr>
        <w:top w:val="none" w:sz="0" w:space="0" w:color="auto"/>
        <w:left w:val="none" w:sz="0" w:space="0" w:color="auto"/>
        <w:bottom w:val="none" w:sz="0" w:space="0" w:color="auto"/>
        <w:right w:val="none" w:sz="0" w:space="0" w:color="auto"/>
      </w:divBdr>
      <w:divsChild>
        <w:div w:id="792287056">
          <w:marLeft w:val="0"/>
          <w:marRight w:val="0"/>
          <w:marTop w:val="0"/>
          <w:marBottom w:val="0"/>
          <w:divBdr>
            <w:top w:val="none" w:sz="0" w:space="0" w:color="auto"/>
            <w:left w:val="none" w:sz="0" w:space="0" w:color="auto"/>
            <w:bottom w:val="none" w:sz="0" w:space="0" w:color="auto"/>
            <w:right w:val="none" w:sz="0" w:space="0" w:color="auto"/>
          </w:divBdr>
          <w:divsChild>
            <w:div w:id="1229263477">
              <w:marLeft w:val="0"/>
              <w:marRight w:val="0"/>
              <w:marTop w:val="0"/>
              <w:marBottom w:val="0"/>
              <w:divBdr>
                <w:top w:val="none" w:sz="0" w:space="0" w:color="auto"/>
                <w:left w:val="none" w:sz="0" w:space="0" w:color="auto"/>
                <w:bottom w:val="none" w:sz="0" w:space="0" w:color="auto"/>
                <w:right w:val="none" w:sz="0" w:space="0" w:color="auto"/>
              </w:divBdr>
              <w:divsChild>
                <w:div w:id="2004317491">
                  <w:marLeft w:val="0"/>
                  <w:marRight w:val="0"/>
                  <w:marTop w:val="0"/>
                  <w:marBottom w:val="0"/>
                  <w:divBdr>
                    <w:top w:val="none" w:sz="0" w:space="0" w:color="auto"/>
                    <w:left w:val="none" w:sz="0" w:space="0" w:color="auto"/>
                    <w:bottom w:val="none" w:sz="0" w:space="0" w:color="auto"/>
                    <w:right w:val="none" w:sz="0" w:space="0" w:color="auto"/>
                  </w:divBdr>
                  <w:divsChild>
                    <w:div w:id="1319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114</Words>
  <Characters>652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2025-05-08T06:40:00Z</dcterms:created>
  <dcterms:modified xsi:type="dcterms:W3CDTF">2025-05-08T06:53:00Z</dcterms:modified>
</cp:coreProperties>
</file>